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42A0F" w:rsidRPr="002C3F9E" w:rsidRDefault="00642A0F" w:rsidP="00642A0F">
      <w:pPr>
        <w:jc w:val="center"/>
        <w:rPr>
          <w:rFonts w:ascii="Poppins Light" w:hAnsi="Poppins Light" w:cs="Poppins Light"/>
          <w:sz w:val="88"/>
          <w:szCs w:val="88"/>
        </w:rPr>
      </w:pPr>
    </w:p>
    <w:p w:rsidR="00642A0F" w:rsidRPr="002C3F9E" w:rsidRDefault="00642A0F" w:rsidP="00642A0F">
      <w:pPr>
        <w:jc w:val="center"/>
        <w:rPr>
          <w:rFonts w:ascii="Poppins Light" w:hAnsi="Poppins Light" w:cs="Poppins Light"/>
          <w:sz w:val="88"/>
          <w:szCs w:val="88"/>
        </w:rPr>
      </w:pPr>
    </w:p>
    <w:p w:rsidR="006266DC" w:rsidRPr="002C3F9E" w:rsidRDefault="00642A0F" w:rsidP="00642A0F">
      <w:pPr>
        <w:jc w:val="center"/>
        <w:rPr>
          <w:rFonts w:ascii="Poppins Light" w:hAnsi="Poppins Light" w:cs="Poppins Light"/>
          <w:sz w:val="88"/>
          <w:szCs w:val="88"/>
        </w:rPr>
      </w:pPr>
      <w:r w:rsidRPr="002C3F9E">
        <w:rPr>
          <w:rFonts w:ascii="Poppins Light" w:hAnsi="Poppins Light" w:cs="Poppins Light"/>
          <w:sz w:val="88"/>
          <w:szCs w:val="88"/>
        </w:rPr>
        <w:t>Calculation in the Early Years Foundation Stage</w:t>
      </w:r>
    </w:p>
    <w:p w:rsidR="00642A0F" w:rsidRDefault="00642A0F" w:rsidP="002C3F9E">
      <w:pPr>
        <w:rPr>
          <w:rFonts w:ascii="Poppins Light" w:hAnsi="Poppins Light" w:cs="Poppins Light"/>
          <w:sz w:val="88"/>
          <w:szCs w:val="88"/>
        </w:rPr>
      </w:pPr>
    </w:p>
    <w:p w:rsidR="002C3F9E" w:rsidRDefault="002C3F9E" w:rsidP="002C3F9E">
      <w:pPr>
        <w:pStyle w:val="Default"/>
        <w:rPr>
          <w:rFonts w:ascii="Poppins Light" w:hAnsi="Poppins Light" w:cs="Poppins Light"/>
          <w:sz w:val="56"/>
          <w:szCs w:val="56"/>
        </w:rPr>
      </w:pPr>
    </w:p>
    <w:p w:rsidR="00642A0F" w:rsidRPr="002C3F9E" w:rsidRDefault="00642A0F" w:rsidP="002C3F9E">
      <w:pPr>
        <w:pStyle w:val="Default"/>
        <w:jc w:val="center"/>
        <w:rPr>
          <w:rFonts w:ascii="Poppins Light" w:hAnsi="Poppins Light" w:cs="Poppins Light"/>
          <w:sz w:val="56"/>
          <w:szCs w:val="56"/>
        </w:rPr>
      </w:pPr>
      <w:r w:rsidRPr="002C3F9E">
        <w:rPr>
          <w:rFonts w:ascii="Poppins Light" w:hAnsi="Poppins Light" w:cs="Poppins Light"/>
          <w:sz w:val="56"/>
          <w:szCs w:val="56"/>
        </w:rPr>
        <w:t>Early Maths</w:t>
      </w:r>
    </w:p>
    <w:p w:rsidR="00642A0F" w:rsidRPr="002C3F9E" w:rsidRDefault="00642A0F" w:rsidP="00642A0F">
      <w:pPr>
        <w:pStyle w:val="Default"/>
        <w:jc w:val="center"/>
        <w:rPr>
          <w:rFonts w:ascii="Poppins Light" w:hAnsi="Poppins Light" w:cs="Poppins Light"/>
          <w:sz w:val="56"/>
          <w:szCs w:val="56"/>
        </w:rPr>
      </w:pPr>
    </w:p>
    <w:p w:rsidR="00642A0F" w:rsidRPr="002C3F9E" w:rsidRDefault="00642A0F" w:rsidP="00642A0F">
      <w:pPr>
        <w:pStyle w:val="Default"/>
        <w:rPr>
          <w:rFonts w:ascii="Poppins Light" w:hAnsi="Poppins Light" w:cs="Poppins Light"/>
          <w:sz w:val="22"/>
          <w:szCs w:val="22"/>
        </w:rPr>
      </w:pPr>
      <w:r w:rsidRPr="002C3F9E">
        <w:rPr>
          <w:rFonts w:ascii="Poppins Light" w:hAnsi="Poppins Light" w:cs="Poppins Light"/>
          <w:sz w:val="22"/>
          <w:szCs w:val="22"/>
        </w:rPr>
        <w:t>Research on children’s learning in the first six years of life demonstrates the importance of early experiences in mathematics. An engaging and encouraging climate for children’s early encounters with mathematics develops their confidence in their ability to understand and use mathematics. These positive experiences help children to develop dispositions such as curiosity, imagination, flexibility, inventiveness, and persistence, which contribute to their future success in and out of school (Clements &amp; Conference Working Group, 2004).</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pStyle w:val="Default"/>
        <w:rPr>
          <w:rFonts w:ascii="Poppins Light" w:hAnsi="Poppins Light" w:cs="Poppins Light"/>
          <w:sz w:val="22"/>
          <w:szCs w:val="22"/>
        </w:rPr>
      </w:pPr>
      <w:r w:rsidRPr="002C3F9E">
        <w:rPr>
          <w:rFonts w:ascii="Poppins Light" w:hAnsi="Poppins Light" w:cs="Poppins Light"/>
          <w:sz w:val="22"/>
          <w:szCs w:val="22"/>
        </w:rPr>
        <w:t>The NCTM (National Council of Teachers of Mathematics) states</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pStyle w:val="Default"/>
        <w:rPr>
          <w:rFonts w:ascii="Poppins Light" w:hAnsi="Poppins Light" w:cs="Poppins Light"/>
          <w:sz w:val="22"/>
          <w:szCs w:val="22"/>
        </w:rPr>
      </w:pPr>
      <w:r w:rsidRPr="002C3F9E">
        <w:rPr>
          <w:rFonts w:ascii="Poppins Light" w:hAnsi="Poppins Light" w:cs="Poppins Light"/>
          <w:sz w:val="22"/>
          <w:szCs w:val="22"/>
        </w:rPr>
        <w:t xml:space="preserve">“Young learners’ future understanding of mathematics requires an early foundation based on a high-quality, challenging, and accessible mathematics education. Young children in every setting should experience mathematics through effective, research-based </w:t>
      </w:r>
      <w:proofErr w:type="spellStart"/>
      <w:r w:rsidRPr="002C3F9E">
        <w:rPr>
          <w:rFonts w:ascii="Poppins Light" w:hAnsi="Poppins Light" w:cs="Poppins Light"/>
          <w:sz w:val="22"/>
          <w:szCs w:val="22"/>
        </w:rPr>
        <w:t>curriculaand</w:t>
      </w:r>
      <w:proofErr w:type="spellEnd"/>
      <w:r w:rsidRPr="002C3F9E">
        <w:rPr>
          <w:rFonts w:ascii="Poppins Light" w:hAnsi="Poppins Light" w:cs="Poppins Light"/>
          <w:sz w:val="22"/>
          <w:szCs w:val="22"/>
        </w:rPr>
        <w:t xml:space="preserve"> teaching practices. Such practices in turn require that teachers have the support of policies and resources that enable them to succeed in this challenging and important work.”</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pStyle w:val="Default"/>
        <w:rPr>
          <w:rFonts w:ascii="Poppins Light" w:hAnsi="Poppins Light" w:cs="Poppins Light"/>
          <w:sz w:val="22"/>
          <w:szCs w:val="22"/>
        </w:rPr>
      </w:pPr>
      <w:r w:rsidRPr="002C3F9E">
        <w:rPr>
          <w:rFonts w:ascii="Poppins Light" w:hAnsi="Poppins Light" w:cs="Poppins Light"/>
          <w:sz w:val="22"/>
          <w:szCs w:val="22"/>
        </w:rPr>
        <w:t>They go on to highlight how early maths can support the aims of the new Curriculum 2014:</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pStyle w:val="Default"/>
        <w:rPr>
          <w:rFonts w:ascii="Poppins Light" w:hAnsi="Poppins Light" w:cs="Poppins Light"/>
          <w:sz w:val="22"/>
          <w:szCs w:val="22"/>
        </w:rPr>
      </w:pPr>
      <w:r w:rsidRPr="002C3F9E">
        <w:rPr>
          <w:rFonts w:ascii="Poppins Light" w:hAnsi="Poppins Light" w:cs="Poppins Light"/>
          <w:sz w:val="22"/>
          <w:szCs w:val="22"/>
        </w:rPr>
        <w:t xml:space="preserve">“Early childhood educators should actively introduce mathematical concepts, methods, and language through a variety of appropriate experiences. Teachers should guide children in seeing connections of ideas within mathematics as well as with other </w:t>
      </w:r>
      <w:proofErr w:type="spellStart"/>
      <w:proofErr w:type="gramStart"/>
      <w:r w:rsidRPr="002C3F9E">
        <w:rPr>
          <w:rFonts w:ascii="Poppins Light" w:hAnsi="Poppins Light" w:cs="Poppins Light"/>
          <w:sz w:val="22"/>
          <w:szCs w:val="22"/>
        </w:rPr>
        <w:t>subjects,developing</w:t>
      </w:r>
      <w:proofErr w:type="spellEnd"/>
      <w:proofErr w:type="gramEnd"/>
      <w:r w:rsidRPr="002C3F9E">
        <w:rPr>
          <w:rFonts w:ascii="Poppins Light" w:hAnsi="Poppins Light" w:cs="Poppins Light"/>
          <w:sz w:val="22"/>
          <w:szCs w:val="22"/>
        </w:rPr>
        <w:t xml:space="preserve"> their mathematical knowledge throughout the day and across the curriculum. They must encourage children to communicate, explaining their thinking as they interact with important mathematics in deep and sustained ways.”</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pStyle w:val="Default"/>
        <w:rPr>
          <w:rFonts w:ascii="Poppins Light" w:hAnsi="Poppins Light" w:cs="Poppins Light"/>
          <w:b/>
          <w:bCs/>
          <w:sz w:val="22"/>
          <w:szCs w:val="22"/>
        </w:rPr>
      </w:pPr>
      <w:r w:rsidRPr="002C3F9E">
        <w:rPr>
          <w:rFonts w:ascii="Poppins Light" w:hAnsi="Poppins Light" w:cs="Poppins Light"/>
          <w:b/>
          <w:bCs/>
          <w:sz w:val="22"/>
          <w:szCs w:val="22"/>
        </w:rPr>
        <w:t>THE EARLY YEARS FOUNDATION STAGE</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pStyle w:val="Default"/>
        <w:rPr>
          <w:rFonts w:ascii="Poppins Light" w:hAnsi="Poppins Light" w:cs="Poppins Light"/>
          <w:sz w:val="22"/>
          <w:szCs w:val="22"/>
        </w:rPr>
      </w:pPr>
      <w:r w:rsidRPr="002C3F9E">
        <w:rPr>
          <w:rFonts w:ascii="Poppins Light" w:hAnsi="Poppins Light" w:cs="Poppins Light"/>
          <w:b/>
          <w:bCs/>
          <w:sz w:val="22"/>
          <w:szCs w:val="22"/>
        </w:rPr>
        <w:t xml:space="preserve">Mathematics </w:t>
      </w:r>
      <w:r w:rsidRPr="002C3F9E">
        <w:rPr>
          <w:rFonts w:ascii="Poppins Light" w:hAnsi="Poppins Light" w:cs="Poppins Light"/>
          <w:sz w:val="22"/>
          <w:szCs w:val="22"/>
        </w:rPr>
        <w:t>involves providing children with opportunities to develop and improve their skills in counting, understanding and using numbers, calculating simple addition and subtraction problems; and to describe shapes, spaces, and measures.</w:t>
      </w:r>
    </w:p>
    <w:p w:rsidR="00642A0F" w:rsidRPr="002C3F9E" w:rsidRDefault="00642A0F" w:rsidP="00642A0F">
      <w:pPr>
        <w:pStyle w:val="Default"/>
        <w:rPr>
          <w:rFonts w:ascii="Poppins Light" w:hAnsi="Poppins Light" w:cs="Poppins Light"/>
          <w:sz w:val="22"/>
          <w:szCs w:val="22"/>
        </w:rPr>
      </w:pPr>
    </w:p>
    <w:p w:rsidR="00642A0F" w:rsidRPr="002C3F9E" w:rsidRDefault="00642A0F" w:rsidP="00642A0F">
      <w:pPr>
        <w:rPr>
          <w:rFonts w:ascii="Poppins Light" w:hAnsi="Poppins Light" w:cs="Poppins Light"/>
        </w:rPr>
      </w:pPr>
      <w:r w:rsidRPr="002C3F9E">
        <w:rPr>
          <w:rFonts w:ascii="Poppins Light" w:hAnsi="Poppins Light" w:cs="Poppins Light"/>
        </w:rPr>
        <w:t>(Statutory Framework for the Early Years Foundation Stage, DfE: 2012)</w:t>
      </w:r>
    </w:p>
    <w:p w:rsidR="00642A0F" w:rsidRPr="002C3F9E" w:rsidRDefault="00642A0F" w:rsidP="002C3F9E">
      <w:pPr>
        <w:jc w:val="center"/>
        <w:rPr>
          <w:rFonts w:ascii="Poppins Light" w:hAnsi="Poppins Light" w:cs="Poppins Light"/>
          <w:sz w:val="56"/>
          <w:szCs w:val="56"/>
        </w:rPr>
      </w:pPr>
      <w:r w:rsidRPr="002C3F9E">
        <w:rPr>
          <w:rFonts w:ascii="Poppins Light" w:hAnsi="Poppins Light" w:cs="Poppins Light"/>
          <w:sz w:val="56"/>
          <w:szCs w:val="56"/>
        </w:rPr>
        <w:lastRenderedPageBreak/>
        <w:t>Addition</w:t>
      </w:r>
    </w:p>
    <w:p w:rsidR="00642A0F" w:rsidRPr="002C3F9E" w:rsidRDefault="00642A0F" w:rsidP="00642A0F">
      <w:pPr>
        <w:jc w:val="center"/>
        <w:rPr>
          <w:rFonts w:ascii="Poppins Light" w:hAnsi="Poppins Light" w:cs="Poppins Light"/>
        </w:rPr>
      </w:pPr>
      <w:r w:rsidRPr="002C3F9E">
        <w:rPr>
          <w:rFonts w:ascii="Poppins Light" w:hAnsi="Poppins Light" w:cs="Poppins Light"/>
          <w:noProof/>
          <w:lang w:eastAsia="en-GB"/>
        </w:rPr>
        <w:drawing>
          <wp:anchor distT="0" distB="0" distL="114300" distR="114300" simplePos="0" relativeHeight="251658240" behindDoc="1" locked="0" layoutInCell="1" allowOverlap="1" wp14:anchorId="5FF7D021" wp14:editId="40F876E0">
            <wp:simplePos x="0" y="0"/>
            <wp:positionH relativeFrom="column">
              <wp:posOffset>-190500</wp:posOffset>
            </wp:positionH>
            <wp:positionV relativeFrom="paragraph">
              <wp:posOffset>248920</wp:posOffset>
            </wp:positionV>
            <wp:extent cx="9467850" cy="5798820"/>
            <wp:effectExtent l="0" t="0" r="0" b="0"/>
            <wp:wrapTight wrapText="bothSides">
              <wp:wrapPolygon edited="0">
                <wp:start x="0" y="0"/>
                <wp:lineTo x="0" y="21501"/>
                <wp:lineTo x="21557" y="21501"/>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67850" cy="5798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F9E">
        <w:rPr>
          <w:rFonts w:ascii="Poppins Light" w:hAnsi="Poppins Light" w:cs="Poppins Light"/>
          <w:sz w:val="23"/>
          <w:szCs w:val="23"/>
        </w:rPr>
        <w:t>Maths for young children should be meaningful. Where possible, concepts should be taught in the context of real life.</w:t>
      </w:r>
    </w:p>
    <w:p w:rsidR="00642A0F" w:rsidRPr="002C3F9E" w:rsidRDefault="00642A0F" w:rsidP="00642A0F">
      <w:pPr>
        <w:jc w:val="center"/>
        <w:rPr>
          <w:rFonts w:ascii="Poppins Light" w:hAnsi="Poppins Light" w:cs="Poppins Light"/>
          <w:sz w:val="56"/>
          <w:szCs w:val="56"/>
        </w:rPr>
      </w:pPr>
      <w:r w:rsidRPr="002C3F9E">
        <w:rPr>
          <w:rFonts w:ascii="Poppins Light" w:hAnsi="Poppins Light" w:cs="Poppins Light"/>
          <w:sz w:val="56"/>
          <w:szCs w:val="56"/>
        </w:rPr>
        <w:lastRenderedPageBreak/>
        <w:t>Subtraction</w:t>
      </w:r>
    </w:p>
    <w:p w:rsidR="00642A0F" w:rsidRPr="002C3F9E" w:rsidRDefault="00642A0F" w:rsidP="00642A0F">
      <w:pPr>
        <w:jc w:val="center"/>
        <w:rPr>
          <w:rFonts w:ascii="Poppins Light" w:hAnsi="Poppins Light" w:cs="Poppins Light"/>
          <w:sz w:val="23"/>
          <w:szCs w:val="23"/>
        </w:rPr>
      </w:pPr>
      <w:r w:rsidRPr="002C3F9E">
        <w:rPr>
          <w:rFonts w:ascii="Poppins Light" w:hAnsi="Poppins Light" w:cs="Poppins Light"/>
          <w:noProof/>
          <w:lang w:eastAsia="en-GB"/>
        </w:rPr>
        <w:drawing>
          <wp:anchor distT="0" distB="0" distL="114300" distR="114300" simplePos="0" relativeHeight="251659264" behindDoc="1" locked="0" layoutInCell="1" allowOverlap="1" wp14:anchorId="4643A1AA" wp14:editId="2B9DDAF0">
            <wp:simplePos x="0" y="0"/>
            <wp:positionH relativeFrom="column">
              <wp:posOffset>-200025</wp:posOffset>
            </wp:positionH>
            <wp:positionV relativeFrom="paragraph">
              <wp:posOffset>334645</wp:posOffset>
            </wp:positionV>
            <wp:extent cx="8915400" cy="5111115"/>
            <wp:effectExtent l="0" t="0" r="0" b="0"/>
            <wp:wrapTight wrapText="bothSides">
              <wp:wrapPolygon edited="0">
                <wp:start x="0" y="0"/>
                <wp:lineTo x="0" y="21495"/>
                <wp:lineTo x="21554" y="21495"/>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15400" cy="5111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F9E">
        <w:rPr>
          <w:rFonts w:ascii="Poppins Light" w:hAnsi="Poppins Light" w:cs="Poppins Light"/>
          <w:sz w:val="23"/>
          <w:szCs w:val="23"/>
        </w:rPr>
        <w:t>Maths for young children should be meaningful. Where possible, concepts should be taught in the context of real life.</w:t>
      </w:r>
    </w:p>
    <w:p w:rsidR="00642A0F" w:rsidRPr="002C3F9E" w:rsidRDefault="00642A0F" w:rsidP="00642A0F">
      <w:pPr>
        <w:jc w:val="center"/>
        <w:rPr>
          <w:rFonts w:ascii="Poppins Light" w:hAnsi="Poppins Light" w:cs="Poppins Light"/>
          <w:sz w:val="56"/>
          <w:szCs w:val="56"/>
        </w:rPr>
      </w:pPr>
      <w:r w:rsidRPr="002C3F9E">
        <w:rPr>
          <w:rFonts w:ascii="Poppins Light" w:hAnsi="Poppins Light" w:cs="Poppins Light"/>
          <w:sz w:val="56"/>
          <w:szCs w:val="56"/>
        </w:rPr>
        <w:lastRenderedPageBreak/>
        <w:t>Multiplication</w:t>
      </w:r>
    </w:p>
    <w:p w:rsidR="00642A0F" w:rsidRPr="002C3F9E" w:rsidRDefault="00642A0F" w:rsidP="00642A0F">
      <w:pPr>
        <w:jc w:val="center"/>
        <w:rPr>
          <w:rFonts w:ascii="Poppins Light" w:hAnsi="Poppins Light" w:cs="Poppins Light"/>
          <w:sz w:val="23"/>
          <w:szCs w:val="23"/>
        </w:rPr>
      </w:pPr>
      <w:r w:rsidRPr="002C3F9E">
        <w:rPr>
          <w:rFonts w:ascii="Poppins Light" w:hAnsi="Poppins Light" w:cs="Poppins Light"/>
          <w:noProof/>
          <w:sz w:val="23"/>
          <w:szCs w:val="23"/>
          <w:lang w:eastAsia="en-GB"/>
        </w:rPr>
        <w:drawing>
          <wp:anchor distT="0" distB="0" distL="114300" distR="114300" simplePos="0" relativeHeight="251660288" behindDoc="1" locked="0" layoutInCell="1" allowOverlap="1" wp14:anchorId="5233C21E" wp14:editId="26AAEB51">
            <wp:simplePos x="0" y="0"/>
            <wp:positionH relativeFrom="column">
              <wp:posOffset>238125</wp:posOffset>
            </wp:positionH>
            <wp:positionV relativeFrom="paragraph">
              <wp:posOffset>287020</wp:posOffset>
            </wp:positionV>
            <wp:extent cx="8467725" cy="5736590"/>
            <wp:effectExtent l="0" t="0" r="9525" b="0"/>
            <wp:wrapTight wrapText="bothSides">
              <wp:wrapPolygon edited="0">
                <wp:start x="0" y="0"/>
                <wp:lineTo x="0" y="21519"/>
                <wp:lineTo x="21576" y="21519"/>
                <wp:lineTo x="215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67725" cy="5736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F9E">
        <w:rPr>
          <w:rFonts w:ascii="Poppins Light" w:hAnsi="Poppins Light" w:cs="Poppins Light"/>
          <w:sz w:val="23"/>
          <w:szCs w:val="23"/>
        </w:rPr>
        <w:t xml:space="preserve">Maths for young children should be meaningful. Where possible, concepts should be taught in the context of real life. </w:t>
      </w: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642A0F">
      <w:pPr>
        <w:jc w:val="center"/>
        <w:rPr>
          <w:rFonts w:ascii="Poppins Light" w:hAnsi="Poppins Light" w:cs="Poppins Light"/>
          <w:sz w:val="23"/>
          <w:szCs w:val="23"/>
        </w:rPr>
      </w:pPr>
    </w:p>
    <w:p w:rsidR="00642A0F" w:rsidRPr="002C3F9E" w:rsidRDefault="00642A0F" w:rsidP="002C3F9E">
      <w:pPr>
        <w:rPr>
          <w:rFonts w:ascii="Poppins Light" w:hAnsi="Poppins Light" w:cs="Poppins Light"/>
          <w:sz w:val="23"/>
          <w:szCs w:val="23"/>
        </w:rPr>
      </w:pPr>
    </w:p>
    <w:p w:rsidR="00642A0F" w:rsidRPr="002C3F9E" w:rsidRDefault="00642A0F" w:rsidP="00642A0F">
      <w:pPr>
        <w:jc w:val="center"/>
        <w:rPr>
          <w:rFonts w:ascii="Poppins Light" w:hAnsi="Poppins Light" w:cs="Poppins Light"/>
          <w:sz w:val="56"/>
          <w:szCs w:val="56"/>
        </w:rPr>
      </w:pPr>
      <w:r w:rsidRPr="002C3F9E">
        <w:rPr>
          <w:rFonts w:ascii="Poppins Light" w:hAnsi="Poppins Light" w:cs="Poppins Light"/>
          <w:sz w:val="56"/>
          <w:szCs w:val="56"/>
        </w:rPr>
        <w:lastRenderedPageBreak/>
        <w:t>Division and fractions</w:t>
      </w:r>
    </w:p>
    <w:p w:rsidR="00642A0F" w:rsidRPr="002C3F9E" w:rsidRDefault="00642A0F" w:rsidP="00642A0F">
      <w:pPr>
        <w:jc w:val="center"/>
        <w:rPr>
          <w:rFonts w:ascii="Poppins Light" w:hAnsi="Poppins Light" w:cs="Poppins Light"/>
          <w:sz w:val="23"/>
          <w:szCs w:val="23"/>
        </w:rPr>
      </w:pPr>
      <w:r w:rsidRPr="002C3F9E">
        <w:rPr>
          <w:rFonts w:ascii="Poppins Light" w:hAnsi="Poppins Light" w:cs="Poppins Light"/>
          <w:noProof/>
          <w:sz w:val="23"/>
          <w:szCs w:val="23"/>
          <w:lang w:eastAsia="en-GB"/>
        </w:rPr>
        <w:drawing>
          <wp:anchor distT="0" distB="0" distL="114300" distR="114300" simplePos="0" relativeHeight="251661312" behindDoc="1" locked="0" layoutInCell="1" allowOverlap="1" wp14:anchorId="4A188788" wp14:editId="2A1445F2">
            <wp:simplePos x="0" y="0"/>
            <wp:positionH relativeFrom="column">
              <wp:posOffset>104775</wp:posOffset>
            </wp:positionH>
            <wp:positionV relativeFrom="paragraph">
              <wp:posOffset>238760</wp:posOffset>
            </wp:positionV>
            <wp:extent cx="8562975" cy="5852795"/>
            <wp:effectExtent l="0" t="0" r="9525" b="0"/>
            <wp:wrapTight wrapText="bothSides">
              <wp:wrapPolygon edited="0">
                <wp:start x="0" y="0"/>
                <wp:lineTo x="0" y="21513"/>
                <wp:lineTo x="21576" y="21513"/>
                <wp:lineTo x="215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62975" cy="5852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F9E">
        <w:rPr>
          <w:rFonts w:ascii="Poppins Light" w:hAnsi="Poppins Light" w:cs="Poppins Light"/>
          <w:sz w:val="23"/>
          <w:szCs w:val="23"/>
        </w:rPr>
        <w:t xml:space="preserve">Maths for young children should be meaningful. Where possible, concepts should be taught in the context of real life. </w:t>
      </w:r>
    </w:p>
    <w:p w:rsidR="00642A0F" w:rsidRPr="002C3F9E" w:rsidRDefault="00642A0F" w:rsidP="00642A0F">
      <w:pPr>
        <w:jc w:val="center"/>
        <w:rPr>
          <w:rFonts w:ascii="Poppins Light" w:hAnsi="Poppins Light" w:cs="Poppins Light"/>
          <w:b/>
          <w:bCs/>
          <w:color w:val="1F497D" w:themeColor="text2"/>
          <w:sz w:val="48"/>
          <w:szCs w:val="48"/>
        </w:rPr>
      </w:pPr>
      <w:r w:rsidRPr="002C3F9E">
        <w:rPr>
          <w:rFonts w:ascii="Poppins Light" w:hAnsi="Poppins Light" w:cs="Poppins Light"/>
          <w:b/>
          <w:bCs/>
          <w:color w:val="1F497D" w:themeColor="text2"/>
          <w:sz w:val="48"/>
          <w:szCs w:val="48"/>
        </w:rPr>
        <w:lastRenderedPageBreak/>
        <w:t>Development Matters in the Early Years Foundation Stage (EYFS)</w:t>
      </w:r>
    </w:p>
    <w:p w:rsidR="00642A0F" w:rsidRPr="002C3F9E" w:rsidRDefault="00642A0F" w:rsidP="00642A0F">
      <w:pPr>
        <w:jc w:val="center"/>
        <w:rPr>
          <w:rFonts w:ascii="Poppins Light" w:hAnsi="Poppins Light" w:cs="Poppins Light"/>
          <w:b/>
          <w:bCs/>
          <w:color w:val="548DD4" w:themeColor="text2" w:themeTint="99"/>
          <w:sz w:val="32"/>
          <w:szCs w:val="32"/>
        </w:rPr>
      </w:pPr>
      <w:r w:rsidRPr="002C3F9E">
        <w:rPr>
          <w:rFonts w:ascii="Poppins Light" w:hAnsi="Poppins Light" w:cs="Poppins Light"/>
          <w:b/>
          <w:bCs/>
          <w:color w:val="548DD4" w:themeColor="text2" w:themeTint="99"/>
          <w:sz w:val="32"/>
          <w:szCs w:val="32"/>
        </w:rPr>
        <w:t>This non-statutory guidance material supports practitioners in implementing the statutory requirements of the EYFS.</w:t>
      </w:r>
    </w:p>
    <w:p w:rsidR="00642A0F" w:rsidRPr="002C3F9E" w:rsidRDefault="00642A0F" w:rsidP="00642A0F">
      <w:pPr>
        <w:jc w:val="center"/>
        <w:rPr>
          <w:rFonts w:ascii="Poppins Light" w:hAnsi="Poppins Light" w:cs="Poppins Light"/>
          <w:sz w:val="32"/>
          <w:szCs w:val="32"/>
        </w:rPr>
      </w:pPr>
      <w:r w:rsidRPr="002C3F9E">
        <w:rPr>
          <w:rFonts w:ascii="Poppins Light" w:hAnsi="Poppins Light" w:cs="Poppins Light"/>
          <w:sz w:val="32"/>
          <w:szCs w:val="32"/>
        </w:rPr>
        <w:t>©Crown Copyright 2012</w:t>
      </w:r>
    </w:p>
    <w:p w:rsidR="00642A0F" w:rsidRPr="002C3F9E" w:rsidRDefault="00642A0F" w:rsidP="00642A0F">
      <w:pPr>
        <w:rPr>
          <w:rFonts w:ascii="Poppins Light" w:hAnsi="Poppins Light" w:cs="Poppins Light"/>
          <w:sz w:val="36"/>
          <w:szCs w:val="36"/>
        </w:rPr>
      </w:pPr>
      <w:r w:rsidRPr="002C3F9E">
        <w:rPr>
          <w:rFonts w:ascii="Poppins Light" w:hAnsi="Poppins Light" w:cs="Poppins Light"/>
          <w:sz w:val="36"/>
          <w:szCs w:val="36"/>
        </w:rPr>
        <w:t>Links to calculation:</w:t>
      </w:r>
    </w:p>
    <w:tbl>
      <w:tblPr>
        <w:tblStyle w:val="TableGrid"/>
        <w:tblW w:w="0" w:type="auto"/>
        <w:tblLook w:val="04A0" w:firstRow="1" w:lastRow="0" w:firstColumn="1" w:lastColumn="0" w:noHBand="0" w:noVBand="1"/>
      </w:tblPr>
      <w:tblGrid>
        <w:gridCol w:w="3492"/>
        <w:gridCol w:w="3484"/>
        <w:gridCol w:w="3489"/>
        <w:gridCol w:w="3483"/>
      </w:tblGrid>
      <w:tr w:rsidR="005B1470" w:rsidRPr="002C3F9E" w:rsidTr="005B1470">
        <w:tc>
          <w:tcPr>
            <w:tcW w:w="3543" w:type="dxa"/>
          </w:tcPr>
          <w:p w:rsidR="005B1470" w:rsidRPr="002C3F9E" w:rsidRDefault="005B1470" w:rsidP="005B1470">
            <w:pPr>
              <w:pStyle w:val="Default"/>
              <w:rPr>
                <w:rFonts w:ascii="Poppins Light" w:hAnsi="Poppins Light" w:cs="Poppins Light"/>
                <w:color w:val="0000FF"/>
                <w:sz w:val="23"/>
                <w:szCs w:val="23"/>
              </w:rPr>
            </w:pPr>
            <w:r w:rsidRPr="002C3F9E">
              <w:rPr>
                <w:rFonts w:ascii="Poppins Light" w:hAnsi="Poppins Light" w:cs="Poppins Light"/>
                <w:color w:val="0000FF"/>
                <w:sz w:val="23"/>
                <w:szCs w:val="23"/>
              </w:rPr>
              <w:t>22 –36 months</w:t>
            </w:r>
          </w:p>
          <w:p w:rsidR="005B1470" w:rsidRPr="002C3F9E" w:rsidRDefault="005B1470" w:rsidP="005B1470">
            <w:pPr>
              <w:pStyle w:val="Default"/>
              <w:rPr>
                <w:rFonts w:ascii="Poppins Light" w:hAnsi="Poppins Light" w:cs="Poppins Light"/>
                <w:color w:val="0000FF"/>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Creates and experiments with symbols and marks representing ideas of number.</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Begins to make comparisons between quantities.</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pStyle w:val="Default"/>
              <w:rPr>
                <w:rFonts w:ascii="Poppins Light" w:hAnsi="Poppins Light" w:cs="Poppins Light"/>
                <w:i/>
                <w:iCs/>
                <w:sz w:val="23"/>
                <w:szCs w:val="23"/>
              </w:rPr>
            </w:pPr>
            <w:r w:rsidRPr="002C3F9E">
              <w:rPr>
                <w:rFonts w:ascii="Poppins Light" w:hAnsi="Poppins Light" w:cs="Poppins Light"/>
                <w:sz w:val="23"/>
                <w:szCs w:val="23"/>
              </w:rPr>
              <w:t xml:space="preserve">Uses some language of quantities, such as </w:t>
            </w:r>
            <w:r w:rsidRPr="002C3F9E">
              <w:rPr>
                <w:rFonts w:ascii="Poppins Light" w:hAnsi="Poppins Light" w:cs="Poppins Light"/>
                <w:i/>
                <w:iCs/>
                <w:sz w:val="23"/>
                <w:szCs w:val="23"/>
              </w:rPr>
              <w:t xml:space="preserve">‘more’ </w:t>
            </w:r>
            <w:r w:rsidRPr="002C3F9E">
              <w:rPr>
                <w:rFonts w:ascii="Poppins Light" w:hAnsi="Poppins Light" w:cs="Poppins Light"/>
                <w:sz w:val="23"/>
                <w:szCs w:val="23"/>
              </w:rPr>
              <w:t xml:space="preserve">and </w:t>
            </w:r>
            <w:r w:rsidRPr="002C3F9E">
              <w:rPr>
                <w:rFonts w:ascii="Poppins Light" w:hAnsi="Poppins Light" w:cs="Poppins Light"/>
                <w:i/>
                <w:iCs/>
                <w:sz w:val="23"/>
                <w:szCs w:val="23"/>
              </w:rPr>
              <w:t>‘a lot’.</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rPr>
                <w:rFonts w:ascii="Poppins Light" w:hAnsi="Poppins Light" w:cs="Poppins Light"/>
                <w:sz w:val="36"/>
                <w:szCs w:val="36"/>
              </w:rPr>
            </w:pPr>
            <w:r w:rsidRPr="002C3F9E">
              <w:rPr>
                <w:rFonts w:ascii="Poppins Light" w:hAnsi="Poppins Light" w:cs="Poppins Light"/>
                <w:sz w:val="23"/>
                <w:szCs w:val="23"/>
              </w:rPr>
              <w:t xml:space="preserve">Knows that a group of things </w:t>
            </w:r>
            <w:r w:rsidRPr="002C3F9E">
              <w:rPr>
                <w:rFonts w:ascii="Poppins Light" w:hAnsi="Poppins Light" w:cs="Poppins Light"/>
                <w:sz w:val="23"/>
                <w:szCs w:val="23"/>
              </w:rPr>
              <w:lastRenderedPageBreak/>
              <w:t>changes in quantity when something is added or taken away.</w:t>
            </w:r>
          </w:p>
        </w:tc>
        <w:tc>
          <w:tcPr>
            <w:tcW w:w="3543" w:type="dxa"/>
          </w:tcPr>
          <w:p w:rsidR="005B1470" w:rsidRPr="002C3F9E" w:rsidRDefault="005B1470" w:rsidP="005B1470">
            <w:pPr>
              <w:pStyle w:val="Default"/>
              <w:rPr>
                <w:rFonts w:ascii="Poppins Light" w:hAnsi="Poppins Light" w:cs="Poppins Light"/>
                <w:color w:val="0000FF"/>
                <w:sz w:val="23"/>
                <w:szCs w:val="23"/>
              </w:rPr>
            </w:pPr>
            <w:r w:rsidRPr="002C3F9E">
              <w:rPr>
                <w:rFonts w:ascii="Poppins Light" w:hAnsi="Poppins Light" w:cs="Poppins Light"/>
                <w:color w:val="0000FF"/>
                <w:sz w:val="23"/>
                <w:szCs w:val="23"/>
              </w:rPr>
              <w:lastRenderedPageBreak/>
              <w:t>30 –50 months</w:t>
            </w:r>
          </w:p>
          <w:p w:rsidR="005B1470" w:rsidRPr="002C3F9E" w:rsidRDefault="005B1470" w:rsidP="005B1470">
            <w:pPr>
              <w:pStyle w:val="Default"/>
              <w:rPr>
                <w:rFonts w:ascii="Poppins Light" w:hAnsi="Poppins Light" w:cs="Poppins Light"/>
                <w:color w:val="0000FF"/>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Beginning to represent numbers using fingers, marks on paper or pictures.</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Compares two groups of objects, saying when they have the same number.</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rPr>
                <w:rFonts w:ascii="Poppins Light" w:hAnsi="Poppins Light" w:cs="Poppins Light"/>
                <w:sz w:val="36"/>
                <w:szCs w:val="36"/>
              </w:rPr>
            </w:pPr>
            <w:r w:rsidRPr="002C3F9E">
              <w:rPr>
                <w:rFonts w:ascii="Poppins Light" w:hAnsi="Poppins Light" w:cs="Poppins Light"/>
                <w:sz w:val="23"/>
                <w:szCs w:val="23"/>
              </w:rPr>
              <w:t>Separates a group of three or four objects in different ways, beginning to recognise that the total is still the same.</w:t>
            </w:r>
          </w:p>
        </w:tc>
        <w:tc>
          <w:tcPr>
            <w:tcW w:w="3544" w:type="dxa"/>
          </w:tcPr>
          <w:p w:rsidR="005B1470" w:rsidRPr="002C3F9E" w:rsidRDefault="005B1470" w:rsidP="005B1470">
            <w:pPr>
              <w:pStyle w:val="Default"/>
              <w:rPr>
                <w:rFonts w:ascii="Poppins Light" w:hAnsi="Poppins Light" w:cs="Poppins Light"/>
                <w:color w:val="0000FF"/>
                <w:sz w:val="23"/>
                <w:szCs w:val="23"/>
              </w:rPr>
            </w:pPr>
            <w:r w:rsidRPr="002C3F9E">
              <w:rPr>
                <w:rFonts w:ascii="Poppins Light" w:hAnsi="Poppins Light" w:cs="Poppins Light"/>
                <w:color w:val="0000FF"/>
                <w:sz w:val="23"/>
                <w:szCs w:val="23"/>
              </w:rPr>
              <w:t>40 –60 months</w:t>
            </w:r>
          </w:p>
          <w:p w:rsidR="005B1470" w:rsidRPr="002C3F9E" w:rsidRDefault="005B1470" w:rsidP="005B1470">
            <w:pPr>
              <w:pStyle w:val="Default"/>
              <w:rPr>
                <w:rFonts w:ascii="Poppins Light" w:hAnsi="Poppins Light" w:cs="Poppins Light"/>
                <w:color w:val="0000FF"/>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Says the number that is one more than a given number.</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Finds one more or one less from a group of up to five objects, then ten objects.</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sz w:val="23"/>
                <w:szCs w:val="23"/>
              </w:rPr>
              <w:t>In practical activities and discussion, beginning to use the vocabulary involved in adding and subtracting.</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rPr>
                <w:rFonts w:ascii="Poppins Light" w:hAnsi="Poppins Light" w:cs="Poppins Light"/>
                <w:sz w:val="36"/>
                <w:szCs w:val="36"/>
              </w:rPr>
            </w:pPr>
            <w:r w:rsidRPr="002C3F9E">
              <w:rPr>
                <w:rFonts w:ascii="Poppins Light" w:hAnsi="Poppins Light" w:cs="Poppins Light"/>
                <w:sz w:val="23"/>
                <w:szCs w:val="23"/>
              </w:rPr>
              <w:t xml:space="preserve">Records, using marks that </w:t>
            </w:r>
            <w:r w:rsidRPr="002C3F9E">
              <w:rPr>
                <w:rFonts w:ascii="Poppins Light" w:hAnsi="Poppins Light" w:cs="Poppins Light"/>
                <w:sz w:val="23"/>
                <w:szCs w:val="23"/>
              </w:rPr>
              <w:lastRenderedPageBreak/>
              <w:t>they can interpret and explain.</w:t>
            </w:r>
          </w:p>
        </w:tc>
        <w:tc>
          <w:tcPr>
            <w:tcW w:w="3544" w:type="dxa"/>
          </w:tcPr>
          <w:p w:rsidR="005B1470" w:rsidRPr="002C3F9E" w:rsidRDefault="005B1470" w:rsidP="005B1470">
            <w:pPr>
              <w:pStyle w:val="Default"/>
              <w:rPr>
                <w:rFonts w:ascii="Poppins Light" w:hAnsi="Poppins Light" w:cs="Poppins Light"/>
                <w:b/>
                <w:bCs/>
                <w:color w:val="0000FF"/>
                <w:sz w:val="23"/>
                <w:szCs w:val="23"/>
              </w:rPr>
            </w:pPr>
            <w:r w:rsidRPr="002C3F9E">
              <w:rPr>
                <w:rFonts w:ascii="Poppins Light" w:hAnsi="Poppins Light" w:cs="Poppins Light"/>
                <w:b/>
                <w:bCs/>
                <w:color w:val="0000FF"/>
                <w:sz w:val="23"/>
                <w:szCs w:val="23"/>
              </w:rPr>
              <w:lastRenderedPageBreak/>
              <w:t>Early Learning Goal for Numbers</w:t>
            </w:r>
          </w:p>
          <w:p w:rsidR="005B1470" w:rsidRPr="002C3F9E" w:rsidRDefault="005B1470" w:rsidP="005B1470">
            <w:pPr>
              <w:pStyle w:val="Default"/>
              <w:rPr>
                <w:rFonts w:ascii="Poppins Light" w:hAnsi="Poppins Light" w:cs="Poppins Light"/>
                <w:color w:val="0000FF"/>
                <w:sz w:val="23"/>
                <w:szCs w:val="23"/>
              </w:rPr>
            </w:pPr>
          </w:p>
          <w:p w:rsidR="005B1470" w:rsidRPr="002C3F9E" w:rsidRDefault="005B1470" w:rsidP="005B1470">
            <w:pPr>
              <w:pStyle w:val="Default"/>
              <w:rPr>
                <w:rFonts w:ascii="Poppins Light" w:hAnsi="Poppins Light" w:cs="Poppins Light"/>
                <w:b/>
                <w:bCs/>
                <w:sz w:val="23"/>
                <w:szCs w:val="23"/>
              </w:rPr>
            </w:pPr>
            <w:r w:rsidRPr="002C3F9E">
              <w:rPr>
                <w:rFonts w:ascii="Poppins Light" w:hAnsi="Poppins Light" w:cs="Poppins Light"/>
                <w:b/>
                <w:bCs/>
                <w:sz w:val="23"/>
                <w:szCs w:val="23"/>
              </w:rPr>
              <w:t xml:space="preserve">Children count reliably with numbers from one to 20, place them in order and say which number is one more or one less than a given number. </w:t>
            </w:r>
          </w:p>
          <w:p w:rsidR="005B1470" w:rsidRPr="002C3F9E" w:rsidRDefault="005B1470" w:rsidP="005B1470">
            <w:pPr>
              <w:pStyle w:val="Default"/>
              <w:rPr>
                <w:rFonts w:ascii="Poppins Light" w:hAnsi="Poppins Light" w:cs="Poppins Light"/>
                <w:sz w:val="23"/>
                <w:szCs w:val="23"/>
              </w:rPr>
            </w:pPr>
          </w:p>
          <w:p w:rsidR="005B1470" w:rsidRPr="002C3F9E" w:rsidRDefault="005B1470" w:rsidP="005B1470">
            <w:pPr>
              <w:pStyle w:val="Default"/>
              <w:rPr>
                <w:rFonts w:ascii="Poppins Light" w:hAnsi="Poppins Light" w:cs="Poppins Light"/>
                <w:sz w:val="23"/>
                <w:szCs w:val="23"/>
              </w:rPr>
            </w:pPr>
            <w:r w:rsidRPr="002C3F9E">
              <w:rPr>
                <w:rFonts w:ascii="Poppins Light" w:hAnsi="Poppins Light" w:cs="Poppins Light"/>
                <w:b/>
                <w:bCs/>
                <w:sz w:val="23"/>
                <w:szCs w:val="23"/>
              </w:rPr>
              <w:t>Using quantities and</w:t>
            </w:r>
          </w:p>
          <w:p w:rsidR="005B1470" w:rsidRPr="002C3F9E" w:rsidRDefault="005B1470" w:rsidP="005B1470">
            <w:pPr>
              <w:rPr>
                <w:rFonts w:ascii="Poppins Light" w:hAnsi="Poppins Light" w:cs="Poppins Light"/>
                <w:b/>
                <w:bCs/>
                <w:sz w:val="23"/>
                <w:szCs w:val="23"/>
              </w:rPr>
            </w:pPr>
            <w:r w:rsidRPr="002C3F9E">
              <w:rPr>
                <w:rFonts w:ascii="Poppins Light" w:hAnsi="Poppins Light" w:cs="Poppins Light"/>
                <w:b/>
                <w:bCs/>
                <w:sz w:val="23"/>
                <w:szCs w:val="23"/>
              </w:rPr>
              <w:t xml:space="preserve">objects, they add and subtract two single-digit numbers and count on or back to find the answer. </w:t>
            </w:r>
          </w:p>
          <w:p w:rsidR="005B1470" w:rsidRPr="002C3F9E" w:rsidRDefault="005B1470" w:rsidP="005B1470">
            <w:pPr>
              <w:rPr>
                <w:rFonts w:ascii="Poppins Light" w:hAnsi="Poppins Light" w:cs="Poppins Light"/>
                <w:b/>
                <w:bCs/>
                <w:sz w:val="23"/>
                <w:szCs w:val="23"/>
              </w:rPr>
            </w:pPr>
          </w:p>
          <w:p w:rsidR="005B1470" w:rsidRPr="002C3F9E" w:rsidRDefault="005B1470" w:rsidP="005B1470">
            <w:pPr>
              <w:rPr>
                <w:rFonts w:ascii="Poppins Light" w:hAnsi="Poppins Light" w:cs="Poppins Light"/>
                <w:sz w:val="36"/>
                <w:szCs w:val="36"/>
              </w:rPr>
            </w:pPr>
            <w:r w:rsidRPr="002C3F9E">
              <w:rPr>
                <w:rFonts w:ascii="Poppins Light" w:hAnsi="Poppins Light" w:cs="Poppins Light"/>
                <w:b/>
                <w:bCs/>
                <w:sz w:val="23"/>
                <w:szCs w:val="23"/>
              </w:rPr>
              <w:t>They solve problems, including doubling, halving and sharing.</w:t>
            </w:r>
          </w:p>
        </w:tc>
      </w:tr>
    </w:tbl>
    <w:p w:rsidR="005B1470" w:rsidRPr="002C3F9E" w:rsidRDefault="005B1470" w:rsidP="00642A0F">
      <w:pPr>
        <w:rPr>
          <w:rFonts w:ascii="Poppins Light" w:hAnsi="Poppins Light" w:cs="Poppins Light"/>
          <w:sz w:val="36"/>
          <w:szCs w:val="36"/>
        </w:rPr>
      </w:pPr>
    </w:p>
    <w:p w:rsidR="00642A0F" w:rsidRDefault="00642A0F"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2C3F9E" w:rsidRDefault="002C3F9E" w:rsidP="00642A0F"/>
    <w:p w:rsidR="00642A0F" w:rsidRPr="00642A0F" w:rsidRDefault="00642A0F" w:rsidP="00642A0F"/>
    <w:p w:rsidR="00642A0F" w:rsidRPr="00642A0F" w:rsidRDefault="005B1470" w:rsidP="00642A0F">
      <w:pPr>
        <w:tabs>
          <w:tab w:val="left" w:pos="3945"/>
        </w:tabs>
        <w:spacing w:after="0"/>
        <w:jc w:val="center"/>
        <w:rPr>
          <w:b/>
          <w:bCs/>
          <w:color w:val="1F497D" w:themeColor="text2"/>
          <w:sz w:val="40"/>
          <w:szCs w:val="40"/>
        </w:rPr>
      </w:pPr>
      <w:r>
        <w:rPr>
          <w:b/>
          <w:bCs/>
          <w:color w:val="1F497D" w:themeColor="text2"/>
          <w:sz w:val="40"/>
          <w:szCs w:val="40"/>
        </w:rPr>
        <w:lastRenderedPageBreak/>
        <w:t>D</w:t>
      </w:r>
      <w:r w:rsidR="00642A0F" w:rsidRPr="00642A0F">
        <w:rPr>
          <w:b/>
          <w:bCs/>
          <w:color w:val="1F497D" w:themeColor="text2"/>
          <w:sz w:val="40"/>
          <w:szCs w:val="40"/>
        </w:rPr>
        <w:t>evelopment Matters in the Early Years Foundation Stage (EYFS)</w:t>
      </w:r>
    </w:p>
    <w:p w:rsidR="00642A0F" w:rsidRPr="00642A0F" w:rsidRDefault="00642A0F" w:rsidP="00642A0F">
      <w:pPr>
        <w:tabs>
          <w:tab w:val="left" w:pos="3945"/>
        </w:tabs>
        <w:spacing w:after="0"/>
        <w:jc w:val="center"/>
        <w:rPr>
          <w:b/>
          <w:bCs/>
          <w:color w:val="548DD4" w:themeColor="text2" w:themeTint="99"/>
          <w:sz w:val="28"/>
          <w:szCs w:val="28"/>
        </w:rPr>
      </w:pPr>
      <w:r w:rsidRPr="00642A0F">
        <w:rPr>
          <w:b/>
          <w:bCs/>
          <w:color w:val="548DD4" w:themeColor="text2" w:themeTint="99"/>
          <w:sz w:val="28"/>
          <w:szCs w:val="28"/>
        </w:rPr>
        <w:t>This non-statutory guidance material supports practitioners</w:t>
      </w:r>
      <w:r>
        <w:rPr>
          <w:b/>
          <w:bCs/>
          <w:color w:val="548DD4" w:themeColor="text2" w:themeTint="99"/>
          <w:sz w:val="28"/>
          <w:szCs w:val="28"/>
        </w:rPr>
        <w:t xml:space="preserve"> </w:t>
      </w:r>
      <w:r w:rsidRPr="00642A0F">
        <w:rPr>
          <w:b/>
          <w:bCs/>
          <w:color w:val="548DD4" w:themeColor="text2" w:themeTint="99"/>
          <w:sz w:val="28"/>
          <w:szCs w:val="28"/>
        </w:rPr>
        <w:t>in implementing the statutory requirements of the EYFS.</w:t>
      </w:r>
    </w:p>
    <w:p w:rsidR="00642A0F" w:rsidRDefault="00642A0F" w:rsidP="00642A0F">
      <w:pPr>
        <w:tabs>
          <w:tab w:val="left" w:pos="3945"/>
        </w:tabs>
        <w:spacing w:after="0"/>
        <w:jc w:val="center"/>
        <w:rPr>
          <w:sz w:val="28"/>
          <w:szCs w:val="28"/>
        </w:rPr>
      </w:pPr>
      <w:r>
        <w:rPr>
          <w:noProof/>
          <w:lang w:eastAsia="en-GB"/>
        </w:rPr>
        <w:drawing>
          <wp:anchor distT="0" distB="0" distL="114300" distR="114300" simplePos="0" relativeHeight="251662336" behindDoc="1" locked="0" layoutInCell="1" allowOverlap="1" wp14:anchorId="42C6C4BF" wp14:editId="5E7698FE">
            <wp:simplePos x="0" y="0"/>
            <wp:positionH relativeFrom="column">
              <wp:posOffset>-9525</wp:posOffset>
            </wp:positionH>
            <wp:positionV relativeFrom="paragraph">
              <wp:posOffset>338455</wp:posOffset>
            </wp:positionV>
            <wp:extent cx="8982075" cy="5556250"/>
            <wp:effectExtent l="0" t="0" r="9525" b="6350"/>
            <wp:wrapTight wrapText="bothSides">
              <wp:wrapPolygon edited="0">
                <wp:start x="0" y="0"/>
                <wp:lineTo x="0" y="21551"/>
                <wp:lineTo x="21577" y="21551"/>
                <wp:lineTo x="215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82075" cy="55562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©Crown Copyright 2012</w:t>
      </w:r>
    </w:p>
    <w:p w:rsidR="00642A0F" w:rsidRPr="00642A0F" w:rsidRDefault="00642A0F" w:rsidP="00642A0F">
      <w:pPr>
        <w:tabs>
          <w:tab w:val="left" w:pos="3945"/>
        </w:tabs>
        <w:spacing w:after="0"/>
        <w:jc w:val="center"/>
        <w:rPr>
          <w:b/>
          <w:bCs/>
          <w:color w:val="1F497D" w:themeColor="text2"/>
          <w:sz w:val="48"/>
          <w:szCs w:val="48"/>
        </w:rPr>
      </w:pPr>
      <w:r w:rsidRPr="00642A0F">
        <w:rPr>
          <w:b/>
          <w:bCs/>
          <w:color w:val="1F497D" w:themeColor="text2"/>
          <w:sz w:val="48"/>
          <w:szCs w:val="48"/>
        </w:rPr>
        <w:lastRenderedPageBreak/>
        <w:t>Development Matters in the</w:t>
      </w:r>
      <w:r>
        <w:rPr>
          <w:b/>
          <w:bCs/>
          <w:color w:val="1F497D" w:themeColor="text2"/>
          <w:sz w:val="48"/>
          <w:szCs w:val="48"/>
        </w:rPr>
        <w:t xml:space="preserve"> </w:t>
      </w:r>
      <w:r w:rsidRPr="00642A0F">
        <w:rPr>
          <w:b/>
          <w:bCs/>
          <w:color w:val="1F497D" w:themeColor="text2"/>
          <w:sz w:val="48"/>
          <w:szCs w:val="48"/>
        </w:rPr>
        <w:t>Early Years Foundation Stage (EYFS)</w:t>
      </w:r>
    </w:p>
    <w:p w:rsidR="00642A0F" w:rsidRPr="00642A0F" w:rsidRDefault="00642A0F" w:rsidP="00642A0F">
      <w:pPr>
        <w:tabs>
          <w:tab w:val="left" w:pos="3945"/>
        </w:tabs>
        <w:spacing w:after="0"/>
        <w:jc w:val="center"/>
        <w:rPr>
          <w:b/>
          <w:bCs/>
          <w:color w:val="548DD4" w:themeColor="text2" w:themeTint="99"/>
          <w:sz w:val="32"/>
          <w:szCs w:val="32"/>
        </w:rPr>
      </w:pPr>
      <w:r w:rsidRPr="00642A0F">
        <w:rPr>
          <w:b/>
          <w:bCs/>
          <w:color w:val="548DD4" w:themeColor="text2" w:themeTint="99"/>
          <w:sz w:val="32"/>
          <w:szCs w:val="32"/>
        </w:rPr>
        <w:t>This non-statutory guidance material supports practitioners in implementing the statutory requirements of the EYFS.</w:t>
      </w:r>
    </w:p>
    <w:p w:rsidR="00642A0F" w:rsidRDefault="00642A0F" w:rsidP="00642A0F">
      <w:pPr>
        <w:tabs>
          <w:tab w:val="left" w:pos="3945"/>
        </w:tabs>
        <w:jc w:val="center"/>
        <w:rPr>
          <w:sz w:val="32"/>
          <w:szCs w:val="32"/>
        </w:rPr>
      </w:pPr>
      <w:r>
        <w:rPr>
          <w:noProof/>
          <w:sz w:val="32"/>
          <w:szCs w:val="32"/>
          <w:lang w:eastAsia="en-GB"/>
        </w:rPr>
        <w:drawing>
          <wp:anchor distT="0" distB="0" distL="114300" distR="114300" simplePos="0" relativeHeight="251663360" behindDoc="1" locked="0" layoutInCell="1" allowOverlap="1" wp14:anchorId="373735B0" wp14:editId="5C13845E">
            <wp:simplePos x="0" y="0"/>
            <wp:positionH relativeFrom="column">
              <wp:posOffset>-19050</wp:posOffset>
            </wp:positionH>
            <wp:positionV relativeFrom="paragraph">
              <wp:posOffset>286385</wp:posOffset>
            </wp:positionV>
            <wp:extent cx="9245600" cy="5381625"/>
            <wp:effectExtent l="0" t="0" r="0" b="9525"/>
            <wp:wrapTight wrapText="bothSides">
              <wp:wrapPolygon edited="0">
                <wp:start x="0" y="0"/>
                <wp:lineTo x="0" y="21562"/>
                <wp:lineTo x="21541" y="21562"/>
                <wp:lineTo x="215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45600" cy="53816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rPr>
        <w:t>©Crown Copyright 2012</w:t>
      </w:r>
    </w:p>
    <w:p w:rsidR="00642A0F" w:rsidRPr="00642A0F" w:rsidRDefault="00642A0F" w:rsidP="00642A0F">
      <w:pPr>
        <w:tabs>
          <w:tab w:val="left" w:pos="3945"/>
        </w:tabs>
        <w:spacing w:after="0"/>
        <w:jc w:val="center"/>
        <w:rPr>
          <w:b/>
          <w:bCs/>
          <w:color w:val="1F497D" w:themeColor="text2"/>
          <w:sz w:val="48"/>
          <w:szCs w:val="48"/>
        </w:rPr>
      </w:pPr>
      <w:r w:rsidRPr="00642A0F">
        <w:rPr>
          <w:b/>
          <w:bCs/>
          <w:color w:val="1F497D" w:themeColor="text2"/>
          <w:sz w:val="48"/>
          <w:szCs w:val="48"/>
        </w:rPr>
        <w:lastRenderedPageBreak/>
        <w:t>Development Matters in the Early Years Foundation Stage (EYFS)</w:t>
      </w:r>
    </w:p>
    <w:p w:rsidR="00642A0F" w:rsidRPr="00642A0F" w:rsidRDefault="00642A0F" w:rsidP="00642A0F">
      <w:pPr>
        <w:tabs>
          <w:tab w:val="left" w:pos="3945"/>
        </w:tabs>
        <w:spacing w:after="0"/>
        <w:jc w:val="center"/>
        <w:rPr>
          <w:b/>
          <w:bCs/>
          <w:color w:val="548DD4" w:themeColor="text2" w:themeTint="99"/>
          <w:sz w:val="32"/>
          <w:szCs w:val="32"/>
        </w:rPr>
      </w:pPr>
      <w:r w:rsidRPr="00642A0F">
        <w:rPr>
          <w:b/>
          <w:bCs/>
          <w:color w:val="548DD4" w:themeColor="text2" w:themeTint="99"/>
          <w:sz w:val="32"/>
          <w:szCs w:val="32"/>
        </w:rPr>
        <w:t>This non-statutory guidance material supports practitioners in implementing the statutory requirements of the EYFS.</w:t>
      </w:r>
    </w:p>
    <w:p w:rsidR="00642A0F" w:rsidRDefault="00642A0F" w:rsidP="00642A0F">
      <w:pPr>
        <w:tabs>
          <w:tab w:val="left" w:pos="3945"/>
        </w:tabs>
        <w:spacing w:after="0"/>
        <w:jc w:val="center"/>
        <w:rPr>
          <w:sz w:val="32"/>
          <w:szCs w:val="32"/>
        </w:rPr>
      </w:pPr>
      <w:r>
        <w:rPr>
          <w:noProof/>
          <w:lang w:eastAsia="en-GB"/>
        </w:rPr>
        <w:drawing>
          <wp:anchor distT="0" distB="0" distL="114300" distR="114300" simplePos="0" relativeHeight="251664384" behindDoc="1" locked="0" layoutInCell="1" allowOverlap="1" wp14:anchorId="38B424AB" wp14:editId="71EF77EE">
            <wp:simplePos x="0" y="0"/>
            <wp:positionH relativeFrom="column">
              <wp:posOffset>-581025</wp:posOffset>
            </wp:positionH>
            <wp:positionV relativeFrom="paragraph">
              <wp:posOffset>438785</wp:posOffset>
            </wp:positionV>
            <wp:extent cx="10023475" cy="4686300"/>
            <wp:effectExtent l="0" t="0" r="0" b="0"/>
            <wp:wrapTight wrapText="bothSides">
              <wp:wrapPolygon edited="0">
                <wp:start x="0" y="0"/>
                <wp:lineTo x="0" y="21512"/>
                <wp:lineTo x="21552" y="21512"/>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23475" cy="46863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rPr>
        <w:t>©Crown Copyright 2012</w:t>
      </w:r>
    </w:p>
    <w:p w:rsidR="00642A0F" w:rsidRDefault="00642A0F" w:rsidP="00642A0F">
      <w:pPr>
        <w:pStyle w:val="Default"/>
        <w:rPr>
          <w:b/>
          <w:bCs/>
          <w:sz w:val="56"/>
          <w:szCs w:val="56"/>
        </w:rPr>
      </w:pPr>
      <w:r>
        <w:rPr>
          <w:b/>
          <w:bCs/>
          <w:sz w:val="56"/>
          <w:szCs w:val="56"/>
        </w:rPr>
        <w:lastRenderedPageBreak/>
        <w:t xml:space="preserve">Additional information for the ‘exceeding’ judgement </w:t>
      </w:r>
    </w:p>
    <w:p w:rsidR="00642A0F" w:rsidRDefault="00642A0F" w:rsidP="00642A0F">
      <w:pPr>
        <w:pStyle w:val="Default"/>
        <w:rPr>
          <w:b/>
          <w:bCs/>
          <w:sz w:val="56"/>
          <w:szCs w:val="56"/>
        </w:rPr>
      </w:pPr>
    </w:p>
    <w:p w:rsidR="00642A0F" w:rsidRDefault="00642A0F" w:rsidP="00642A0F">
      <w:pPr>
        <w:pStyle w:val="Default"/>
        <w:rPr>
          <w:sz w:val="36"/>
          <w:szCs w:val="36"/>
        </w:rPr>
      </w:pPr>
      <w:r>
        <w:rPr>
          <w:sz w:val="36"/>
          <w:szCs w:val="36"/>
        </w:rPr>
        <w:t xml:space="preserve">taken from the 2014 Early Years Foundation Stage Handbook </w:t>
      </w:r>
    </w:p>
    <w:p w:rsidR="00642A0F" w:rsidRDefault="00642A0F" w:rsidP="00642A0F">
      <w:pPr>
        <w:pStyle w:val="Default"/>
        <w:rPr>
          <w:sz w:val="36"/>
          <w:szCs w:val="36"/>
        </w:rPr>
      </w:pPr>
    </w:p>
    <w:p w:rsidR="00642A0F" w:rsidRDefault="00642A0F" w:rsidP="00642A0F">
      <w:pPr>
        <w:pStyle w:val="Default"/>
        <w:rPr>
          <w:sz w:val="36"/>
          <w:szCs w:val="36"/>
        </w:rPr>
      </w:pPr>
    </w:p>
    <w:p w:rsidR="00642A0F" w:rsidRDefault="00642A0F" w:rsidP="00642A0F">
      <w:pPr>
        <w:pStyle w:val="Default"/>
        <w:rPr>
          <w:sz w:val="36"/>
          <w:szCs w:val="36"/>
        </w:rPr>
      </w:pPr>
      <w:r>
        <w:rPr>
          <w:b/>
          <w:bCs/>
          <w:sz w:val="36"/>
          <w:szCs w:val="36"/>
        </w:rPr>
        <w:t xml:space="preserve">Numbers: </w:t>
      </w:r>
      <w:r>
        <w:rPr>
          <w:sz w:val="36"/>
          <w:szCs w:val="36"/>
        </w:rPr>
        <w:t xml:space="preserve">Children estimate a number of objects and check quantities by counting up to </w:t>
      </w:r>
    </w:p>
    <w:p w:rsidR="00642A0F" w:rsidRDefault="00642A0F" w:rsidP="00642A0F">
      <w:pPr>
        <w:pStyle w:val="Default"/>
        <w:rPr>
          <w:sz w:val="36"/>
          <w:szCs w:val="36"/>
        </w:rPr>
      </w:pPr>
      <w:r>
        <w:rPr>
          <w:sz w:val="36"/>
          <w:szCs w:val="36"/>
        </w:rPr>
        <w:t xml:space="preserve">20. They solve practical problems that involve combining groups of 2, 5, or 10, or sharing </w:t>
      </w:r>
    </w:p>
    <w:p w:rsidR="00642A0F" w:rsidRDefault="00642A0F" w:rsidP="00642A0F">
      <w:pPr>
        <w:pStyle w:val="Default"/>
        <w:rPr>
          <w:sz w:val="36"/>
          <w:szCs w:val="36"/>
        </w:rPr>
      </w:pPr>
      <w:r>
        <w:rPr>
          <w:sz w:val="36"/>
          <w:szCs w:val="36"/>
        </w:rPr>
        <w:t>into equal groups.</w:t>
      </w:r>
    </w:p>
    <w:p w:rsidR="00642A0F" w:rsidRDefault="00642A0F" w:rsidP="00642A0F">
      <w:pPr>
        <w:pStyle w:val="Default"/>
        <w:rPr>
          <w:sz w:val="36"/>
          <w:szCs w:val="36"/>
        </w:rPr>
      </w:pPr>
    </w:p>
    <w:p w:rsidR="00642A0F" w:rsidRDefault="00642A0F" w:rsidP="00642A0F">
      <w:pPr>
        <w:pStyle w:val="Default"/>
        <w:rPr>
          <w:sz w:val="28"/>
          <w:szCs w:val="28"/>
        </w:rPr>
      </w:pPr>
      <w:r>
        <w:rPr>
          <w:sz w:val="28"/>
          <w:szCs w:val="28"/>
        </w:rPr>
        <w:t xml:space="preserve">(This descriptor has been amended to reflect the increased level of challenge applied to the expected descriptor </w:t>
      </w:r>
    </w:p>
    <w:p w:rsidR="00642A0F" w:rsidRDefault="00642A0F" w:rsidP="00642A0F">
      <w:pPr>
        <w:tabs>
          <w:tab w:val="left" w:pos="3945"/>
        </w:tabs>
        <w:spacing w:after="0"/>
        <w:rPr>
          <w:sz w:val="28"/>
          <w:szCs w:val="28"/>
        </w:rPr>
      </w:pPr>
      <w:r>
        <w:rPr>
          <w:sz w:val="28"/>
          <w:szCs w:val="28"/>
        </w:rPr>
        <w:t>following the Tickell</w:t>
      </w:r>
      <w:r w:rsidR="005B1470">
        <w:rPr>
          <w:sz w:val="28"/>
          <w:szCs w:val="28"/>
        </w:rPr>
        <w:t xml:space="preserve"> </w:t>
      </w:r>
      <w:r>
        <w:rPr>
          <w:sz w:val="28"/>
          <w:szCs w:val="28"/>
        </w:rPr>
        <w:t>review.)</w:t>
      </w:r>
    </w:p>
    <w:p w:rsidR="005B1470" w:rsidRDefault="005B1470" w:rsidP="00642A0F">
      <w:pPr>
        <w:tabs>
          <w:tab w:val="left" w:pos="3945"/>
        </w:tabs>
        <w:spacing w:after="0"/>
        <w:rPr>
          <w:sz w:val="28"/>
          <w:szCs w:val="28"/>
        </w:rPr>
      </w:pPr>
    </w:p>
    <w:p w:rsidR="005B1470" w:rsidRDefault="005B1470" w:rsidP="00642A0F">
      <w:pPr>
        <w:tabs>
          <w:tab w:val="left" w:pos="3945"/>
        </w:tabs>
        <w:spacing w:after="0"/>
        <w:rPr>
          <w:sz w:val="28"/>
          <w:szCs w:val="28"/>
        </w:rPr>
      </w:pPr>
    </w:p>
    <w:p w:rsidR="005B1470" w:rsidRDefault="005B1470" w:rsidP="00642A0F">
      <w:pPr>
        <w:tabs>
          <w:tab w:val="left" w:pos="3945"/>
        </w:tabs>
        <w:spacing w:after="0"/>
        <w:rPr>
          <w:sz w:val="28"/>
          <w:szCs w:val="28"/>
        </w:rPr>
      </w:pPr>
    </w:p>
    <w:p w:rsidR="005B1470" w:rsidRDefault="005B1470" w:rsidP="00642A0F">
      <w:pPr>
        <w:tabs>
          <w:tab w:val="left" w:pos="3945"/>
        </w:tabs>
        <w:spacing w:after="0"/>
        <w:rPr>
          <w:sz w:val="28"/>
          <w:szCs w:val="28"/>
        </w:rPr>
      </w:pPr>
    </w:p>
    <w:p w:rsidR="005B1470" w:rsidRDefault="005B1470" w:rsidP="00642A0F">
      <w:pPr>
        <w:tabs>
          <w:tab w:val="left" w:pos="3945"/>
        </w:tabs>
        <w:spacing w:after="0"/>
        <w:rPr>
          <w:sz w:val="28"/>
          <w:szCs w:val="28"/>
        </w:rPr>
      </w:pPr>
    </w:p>
    <w:p w:rsidR="005B1470" w:rsidRDefault="005B1470" w:rsidP="00642A0F">
      <w:pPr>
        <w:tabs>
          <w:tab w:val="left" w:pos="3945"/>
        </w:tabs>
        <w:spacing w:after="0"/>
        <w:rPr>
          <w:sz w:val="28"/>
          <w:szCs w:val="28"/>
        </w:rPr>
      </w:pPr>
    </w:p>
    <w:p w:rsidR="005B1470" w:rsidRDefault="005B1470" w:rsidP="00642A0F">
      <w:pPr>
        <w:tabs>
          <w:tab w:val="left" w:pos="3945"/>
        </w:tabs>
        <w:spacing w:after="0"/>
        <w:rPr>
          <w:sz w:val="28"/>
          <w:szCs w:val="28"/>
        </w:rPr>
      </w:pPr>
    </w:p>
    <w:p w:rsidR="005B1470" w:rsidRDefault="005B1470" w:rsidP="005B1470">
      <w:pPr>
        <w:tabs>
          <w:tab w:val="left" w:pos="3945"/>
        </w:tabs>
        <w:spacing w:after="0"/>
        <w:jc w:val="right"/>
        <w:rPr>
          <w:sz w:val="32"/>
          <w:szCs w:val="32"/>
        </w:rPr>
      </w:pPr>
    </w:p>
    <w:p w:rsidR="00642A0F" w:rsidRDefault="00642A0F" w:rsidP="005B1470">
      <w:pPr>
        <w:pStyle w:val="Default"/>
        <w:jc w:val="right"/>
        <w:rPr>
          <w:sz w:val="32"/>
          <w:szCs w:val="32"/>
        </w:rPr>
      </w:pPr>
      <w:r>
        <w:rPr>
          <w:sz w:val="32"/>
          <w:szCs w:val="32"/>
        </w:rPr>
        <w:t>© Crown copyright 2013</w:t>
      </w:r>
    </w:p>
    <w:p w:rsidR="00642A0F" w:rsidRDefault="00642A0F" w:rsidP="005B1470">
      <w:pPr>
        <w:pStyle w:val="Default"/>
        <w:jc w:val="right"/>
        <w:rPr>
          <w:sz w:val="32"/>
          <w:szCs w:val="32"/>
        </w:rPr>
      </w:pPr>
      <w:r>
        <w:rPr>
          <w:sz w:val="32"/>
          <w:szCs w:val="32"/>
        </w:rPr>
        <w:t>2014 Early Years Foundation Stage Handbook</w:t>
      </w:r>
    </w:p>
    <w:p w:rsidR="00642A0F" w:rsidRPr="00642A0F" w:rsidRDefault="00642A0F" w:rsidP="00642A0F">
      <w:pPr>
        <w:tabs>
          <w:tab w:val="left" w:pos="3945"/>
        </w:tabs>
        <w:spacing w:after="0"/>
        <w:jc w:val="center"/>
      </w:pPr>
    </w:p>
    <w:sectPr w:rsidR="00642A0F" w:rsidRPr="00642A0F" w:rsidSect="002C3F9E">
      <w:headerReference w:type="default" r:id="rId13"/>
      <w:pgSz w:w="16838" w:h="11906" w:orient="landscape"/>
      <w:pgMar w:top="709" w:right="1440" w:bottom="84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7CED" w:rsidRDefault="00D87CED" w:rsidP="00642A0F">
      <w:pPr>
        <w:spacing w:after="0" w:line="240" w:lineRule="auto"/>
      </w:pPr>
      <w:r>
        <w:separator/>
      </w:r>
    </w:p>
  </w:endnote>
  <w:endnote w:type="continuationSeparator" w:id="0">
    <w:p w:rsidR="00D87CED" w:rsidRDefault="00D87CED" w:rsidP="00642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Light">
    <w:panose1 w:val="00000400000000000000"/>
    <w:charset w:val="4D"/>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7CED" w:rsidRDefault="00D87CED" w:rsidP="00642A0F">
      <w:pPr>
        <w:spacing w:after="0" w:line="240" w:lineRule="auto"/>
      </w:pPr>
      <w:r>
        <w:separator/>
      </w:r>
    </w:p>
  </w:footnote>
  <w:footnote w:type="continuationSeparator" w:id="0">
    <w:p w:rsidR="00D87CED" w:rsidRDefault="00D87CED" w:rsidP="00642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A0F" w:rsidRDefault="00642A0F" w:rsidP="00642A0F">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A0F"/>
    <w:rsid w:val="002C3F9E"/>
    <w:rsid w:val="005B1470"/>
    <w:rsid w:val="006266DC"/>
    <w:rsid w:val="00642A0F"/>
    <w:rsid w:val="00A64878"/>
    <w:rsid w:val="00D8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FA2C2"/>
  <w15:docId w15:val="{7524382B-2BB1-5047-916E-D548CC58B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42A0F"/>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642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A0F"/>
    <w:rPr>
      <w:rFonts w:ascii="Tahoma" w:hAnsi="Tahoma" w:cs="Tahoma"/>
      <w:sz w:val="16"/>
      <w:szCs w:val="16"/>
    </w:rPr>
  </w:style>
  <w:style w:type="paragraph" w:styleId="Header">
    <w:name w:val="header"/>
    <w:basedOn w:val="Normal"/>
    <w:link w:val="HeaderChar"/>
    <w:uiPriority w:val="99"/>
    <w:unhideWhenUsed/>
    <w:rsid w:val="00642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A0F"/>
  </w:style>
  <w:style w:type="paragraph" w:styleId="Footer">
    <w:name w:val="footer"/>
    <w:basedOn w:val="Normal"/>
    <w:link w:val="FooterChar"/>
    <w:uiPriority w:val="99"/>
    <w:unhideWhenUsed/>
    <w:rsid w:val="00642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A0F"/>
  </w:style>
  <w:style w:type="table" w:styleId="TableGrid">
    <w:name w:val="Table Grid"/>
    <w:basedOn w:val="TableNormal"/>
    <w:uiPriority w:val="59"/>
    <w:rsid w:val="005B1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Lowther School</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Mould</dc:creator>
  <cp:lastModifiedBy>liberty sandeman</cp:lastModifiedBy>
  <cp:revision>2</cp:revision>
  <dcterms:created xsi:type="dcterms:W3CDTF">2026-10-08T14:02:00Z</dcterms:created>
  <dcterms:modified xsi:type="dcterms:W3CDTF">2026-10-08T14:02:00Z</dcterms:modified>
</cp:coreProperties>
</file>